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DCE" w:rsidRPr="00402132" w:rsidRDefault="00EB5E34" w:rsidP="00683911">
      <w:pPr>
        <w:spacing w:beforeLines="50" w:before="180"/>
        <w:rPr>
          <w:rFonts w:ascii="HG丸ｺﾞｼｯｸM-PRO" w:eastAsia="HG丸ｺﾞｼｯｸM-PRO" w:hAnsi="HG丸ｺﾞｼｯｸM-PRO"/>
          <w:b/>
          <w:sz w:val="24"/>
          <w:szCs w:val="24"/>
        </w:rPr>
      </w:pPr>
      <w:r w:rsidRPr="00402132">
        <w:rPr>
          <w:rFonts w:ascii="HG丸ｺﾞｼｯｸM-PRO" w:eastAsia="HG丸ｺﾞｼｯｸM-PRO" w:hAnsi="HG丸ｺﾞｼｯｸM-PRO" w:hint="eastAsia"/>
          <w:b/>
          <w:sz w:val="24"/>
          <w:szCs w:val="24"/>
        </w:rPr>
        <w:t>■</w:t>
      </w:r>
      <w:r w:rsidR="0029434A">
        <w:rPr>
          <w:rFonts w:ascii="HG丸ｺﾞｼｯｸM-PRO" w:eastAsia="HG丸ｺﾞｼｯｸM-PRO" w:hAnsi="HG丸ｺﾞｼｯｸM-PRO" w:hint="eastAsia"/>
          <w:b/>
          <w:sz w:val="24"/>
          <w:szCs w:val="24"/>
        </w:rPr>
        <w:t>現行の</w:t>
      </w:r>
      <w:r w:rsidRPr="00402132">
        <w:rPr>
          <w:rFonts w:ascii="HG丸ｺﾞｼｯｸM-PRO" w:eastAsia="HG丸ｺﾞｼｯｸM-PRO" w:hAnsi="HG丸ｺﾞｼｯｸM-PRO" w:hint="eastAsia"/>
          <w:b/>
          <w:sz w:val="24"/>
          <w:szCs w:val="24"/>
        </w:rPr>
        <w:t>戸田市環境基本計画２０２１</w:t>
      </w:r>
      <w:r w:rsidR="0029434A">
        <w:rPr>
          <w:rFonts w:ascii="HG丸ｺﾞｼｯｸM-PRO" w:eastAsia="HG丸ｺﾞｼｯｸM-PRO" w:hAnsi="HG丸ｺﾞｼｯｸM-PRO" w:hint="eastAsia"/>
          <w:b/>
          <w:sz w:val="24"/>
          <w:szCs w:val="24"/>
        </w:rPr>
        <w:t>について</w:t>
      </w:r>
      <w:bookmarkStart w:id="0" w:name="_GoBack"/>
      <w:bookmarkEnd w:id="0"/>
    </w:p>
    <w:p w:rsidR="00EB5E34" w:rsidRPr="00402132" w:rsidRDefault="00EB5E34" w:rsidP="00CB118C">
      <w:pPr>
        <w:rPr>
          <w:rFonts w:ascii="HG丸ｺﾞｼｯｸM-PRO" w:eastAsia="HG丸ｺﾞｼｯｸM-PRO" w:hAnsi="HG丸ｺﾞｼｯｸM-PRO"/>
          <w:b/>
          <w:sz w:val="22"/>
        </w:rPr>
      </w:pPr>
      <w:r w:rsidRPr="00402132">
        <w:rPr>
          <w:rFonts w:ascii="HG丸ｺﾞｼｯｸM-PRO" w:eastAsia="HG丸ｺﾞｼｯｸM-PRO" w:hAnsi="HG丸ｺﾞｼｯｸM-PRO" w:hint="eastAsia"/>
          <w:b/>
          <w:sz w:val="22"/>
        </w:rPr>
        <w:t>１</w:t>
      </w:r>
      <w:r w:rsidR="008277F8" w:rsidRPr="00402132">
        <w:rPr>
          <w:rFonts w:ascii="HG丸ｺﾞｼｯｸM-PRO" w:eastAsia="HG丸ｺﾞｼｯｸM-PRO" w:hAnsi="HG丸ｺﾞｼｯｸM-PRO" w:hint="eastAsia"/>
          <w:b/>
          <w:sz w:val="22"/>
        </w:rPr>
        <w:t>．</w:t>
      </w:r>
      <w:r w:rsidR="00CB118C" w:rsidRPr="00402132">
        <w:rPr>
          <w:rFonts w:ascii="HG丸ｺﾞｼｯｸM-PRO" w:eastAsia="HG丸ｺﾞｼｯｸM-PRO" w:hAnsi="HG丸ｺﾞｼｯｸM-PRO" w:hint="eastAsia"/>
          <w:b/>
          <w:sz w:val="22"/>
        </w:rPr>
        <w:t>目指す将来像</w:t>
      </w:r>
    </w:p>
    <w:p w:rsidR="00EB5E34" w:rsidRPr="00D8209A" w:rsidRDefault="00EB5E34" w:rsidP="00EB5E34">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「人・緑・水が輝き　みんなでつくる環境都市　とだ」</w:t>
      </w:r>
    </w:p>
    <w:p w:rsidR="00407317" w:rsidRPr="00402132" w:rsidRDefault="00521798" w:rsidP="00683911">
      <w:pPr>
        <w:spacing w:beforeLines="50" w:before="180"/>
        <w:rPr>
          <w:rFonts w:ascii="HG丸ｺﾞｼｯｸM-PRO" w:eastAsia="HG丸ｺﾞｼｯｸM-PRO" w:hAnsi="HG丸ｺﾞｼｯｸM-PRO"/>
          <w:b/>
          <w:sz w:val="22"/>
        </w:rPr>
      </w:pPr>
      <w:r>
        <w:rPr>
          <w:rFonts w:ascii="HG丸ｺﾞｼｯｸM-PRO" w:eastAsia="HG丸ｺﾞｼｯｸM-PRO" w:hAnsi="HG丸ｺﾞｼｯｸM-PRO" w:hint="eastAsia"/>
          <w:noProof/>
          <w:szCs w:val="21"/>
        </w:rPr>
        <mc:AlternateContent>
          <mc:Choice Requires="wps">
            <w:drawing>
              <wp:anchor distT="0" distB="0" distL="114300" distR="114300" simplePos="0" relativeHeight="251660288" behindDoc="0" locked="0" layoutInCell="1" allowOverlap="1" wp14:anchorId="05CF0968" wp14:editId="72A898F8">
                <wp:simplePos x="0" y="0"/>
                <wp:positionH relativeFrom="margin">
                  <wp:posOffset>45085</wp:posOffset>
                </wp:positionH>
                <wp:positionV relativeFrom="paragraph">
                  <wp:posOffset>341630</wp:posOffset>
                </wp:positionV>
                <wp:extent cx="129540" cy="967740"/>
                <wp:effectExtent l="0" t="0" r="22860" b="22860"/>
                <wp:wrapNone/>
                <wp:docPr id="10" name="左大かっこ 10"/>
                <wp:cNvGraphicFramePr/>
                <a:graphic xmlns:a="http://schemas.openxmlformats.org/drawingml/2006/main">
                  <a:graphicData uri="http://schemas.microsoft.com/office/word/2010/wordprocessingShape">
                    <wps:wsp>
                      <wps:cNvSpPr/>
                      <wps:spPr>
                        <a:xfrm>
                          <a:off x="0" y="0"/>
                          <a:ext cx="129540" cy="967740"/>
                        </a:xfrm>
                        <a:prstGeom prst="leftBracket">
                          <a:avLst>
                            <a:gd name="adj" fmla="val 55355"/>
                          </a:avLst>
                        </a:prstGeom>
                        <a:noFill/>
                        <a:ln w="9525"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C957C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 o:spid="_x0000_s1026" type="#_x0000_t85" style="position:absolute;left:0;text-align:left;margin-left:3.55pt;margin-top:26.9pt;width:10.2pt;height:76.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" adj="1601" strokecolor="#0070c0">
                <v:stroke joinstyle="miter"/>
                <w10:wrap anchorx="margin"/>
              </v:shape>
            </w:pict>
          </mc:Fallback>
        </mc:AlternateContent>
      </w:r>
      <w:r w:rsidR="00683911" w:rsidRPr="00402132">
        <w:rPr>
          <w:rFonts w:ascii="HG丸ｺﾞｼｯｸM-PRO" w:eastAsia="HG丸ｺﾞｼｯｸM-PRO" w:hAnsi="HG丸ｺﾞｼｯｸM-PRO" w:hint="eastAsia"/>
          <w:b/>
          <w:sz w:val="22"/>
        </w:rPr>
        <w:t>２．計画の特徴</w:t>
      </w:r>
    </w:p>
    <w:p w:rsidR="00683911" w:rsidRPr="00683911" w:rsidRDefault="00683911" w:rsidP="00683911">
      <w:pPr>
        <w:spacing w:line="300" w:lineRule="exact"/>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Pr="00683911">
        <w:rPr>
          <w:rFonts w:ascii="HG丸ｺﾞｼｯｸM-PRO" w:eastAsia="HG丸ｺﾞｼｯｸM-PRO" w:hAnsi="HG丸ｺﾞｼｯｸM-PRO" w:hint="eastAsia"/>
          <w:sz w:val="22"/>
        </w:rPr>
        <w:t>効率的・効果的な事業の推進と進行管理を図るため、戸田市地球温暖化対策実行計画を統合</w:t>
      </w:r>
    </w:p>
    <w:p w:rsidR="00683911" w:rsidRPr="00683911" w:rsidRDefault="00683911" w:rsidP="00683911">
      <w:pPr>
        <w:spacing w:line="300" w:lineRule="exact"/>
        <w:ind w:firstLineChars="100" w:firstLine="220"/>
        <w:rPr>
          <w:rFonts w:ascii="HG丸ｺﾞｼｯｸM-PRO" w:eastAsia="HG丸ｺﾞｼｯｸM-PRO" w:hAnsi="HG丸ｺﾞｼｯｸM-PRO"/>
          <w:sz w:val="22"/>
        </w:rPr>
      </w:pPr>
      <w:r w:rsidRPr="00683911">
        <w:rPr>
          <w:rFonts w:ascii="HG丸ｺﾞｼｯｸM-PRO" w:eastAsia="HG丸ｺﾞｼｯｸM-PRO" w:hAnsi="HG丸ｺﾞｼｯｸM-PRO" w:hint="eastAsia"/>
          <w:sz w:val="22"/>
        </w:rPr>
        <w:t>②</w:t>
      </w:r>
      <w:r w:rsidRPr="00683911">
        <w:rPr>
          <w:rFonts w:ascii="HG丸ｺﾞｼｯｸM-PRO" w:eastAsia="HG丸ｺﾞｼｯｸM-PRO" w:hAnsi="HG丸ｺﾞｼｯｸM-PRO"/>
          <w:sz w:val="22"/>
        </w:rPr>
        <w:t xml:space="preserve"> 気候変動適応法で策定が努力義務となっている地域気候変動適応計画を盛り込む。</w:t>
      </w:r>
    </w:p>
    <w:p w:rsidR="00683911" w:rsidRPr="00683911" w:rsidRDefault="00683911" w:rsidP="00683911">
      <w:pPr>
        <w:spacing w:line="300" w:lineRule="exact"/>
        <w:ind w:firstLineChars="100" w:firstLine="220"/>
        <w:rPr>
          <w:rFonts w:ascii="HG丸ｺﾞｼｯｸM-PRO" w:eastAsia="HG丸ｺﾞｼｯｸM-PRO" w:hAnsi="HG丸ｺﾞｼｯｸM-PRO"/>
          <w:sz w:val="22"/>
        </w:rPr>
      </w:pPr>
      <w:r w:rsidRPr="00683911">
        <w:rPr>
          <w:rFonts w:ascii="HG丸ｺﾞｼｯｸM-PRO" w:eastAsia="HG丸ｺﾞｼｯｸM-PRO" w:hAnsi="HG丸ｺﾞｼｯｸM-PRO" w:hint="eastAsia"/>
          <w:sz w:val="22"/>
        </w:rPr>
        <w:t>③</w:t>
      </w:r>
      <w:r w:rsidRPr="00683911">
        <w:rPr>
          <w:rFonts w:ascii="HG丸ｺﾞｼｯｸM-PRO" w:eastAsia="HG丸ｺﾞｼｯｸM-PRO" w:hAnsi="HG丸ｺﾞｼｯｸM-PRO"/>
          <w:sz w:val="22"/>
        </w:rPr>
        <w:t xml:space="preserve"> 持続可能な開発目標(SDGs)との関連性の明確化</w:t>
      </w:r>
    </w:p>
    <w:p w:rsidR="00662975" w:rsidRDefault="00683911" w:rsidP="00662975">
      <w:pPr>
        <w:spacing w:line="300" w:lineRule="exact"/>
        <w:ind w:leftChars="100" w:left="540" w:hangingChars="150" w:hanging="330"/>
        <w:rPr>
          <w:rFonts w:ascii="HG丸ｺﾞｼｯｸM-PRO" w:eastAsia="HG丸ｺﾞｼｯｸM-PRO" w:hAnsi="HG丸ｺﾞｼｯｸM-PRO"/>
          <w:sz w:val="22"/>
        </w:rPr>
      </w:pPr>
      <w:r w:rsidRPr="00683911">
        <w:rPr>
          <w:rFonts w:ascii="HG丸ｺﾞｼｯｸM-PRO" w:eastAsia="HG丸ｺﾞｼｯｸM-PRO" w:hAnsi="HG丸ｺﾞｼｯｸM-PRO" w:hint="eastAsia"/>
          <w:sz w:val="22"/>
        </w:rPr>
        <w:t>④</w:t>
      </w:r>
      <w:r w:rsidRPr="00683911">
        <w:rPr>
          <w:rFonts w:ascii="HG丸ｺﾞｼｯｸM-PRO" w:eastAsia="HG丸ｺﾞｼｯｸM-PRO" w:hAnsi="HG丸ｺﾞｼｯｸM-PRO"/>
          <w:sz w:val="22"/>
        </w:rPr>
        <w:t xml:space="preserve"> 主要な取り組みをまとめた４つのプロジェクトを対象に、事業の状況や指標の進捗状況、</w:t>
      </w:r>
    </w:p>
    <w:p w:rsidR="00683911" w:rsidRDefault="00683911" w:rsidP="00662975">
      <w:pPr>
        <w:spacing w:line="300" w:lineRule="exact"/>
        <w:ind w:leftChars="250" w:left="525"/>
        <w:rPr>
          <w:rFonts w:ascii="HG丸ｺﾞｼｯｸM-PRO" w:eastAsia="HG丸ｺﾞｼｯｸM-PRO" w:hAnsi="HG丸ｺﾞｼｯｸM-PRO"/>
          <w:sz w:val="22"/>
        </w:rPr>
      </w:pPr>
      <w:r w:rsidRPr="00683911">
        <w:rPr>
          <w:rFonts w:ascii="HG丸ｺﾞｼｯｸM-PRO" w:eastAsia="HG丸ｺﾞｼｯｸM-PRO" w:hAnsi="HG丸ｺﾞｼｯｸM-PRO"/>
          <w:sz w:val="22"/>
        </w:rPr>
        <w:t>目標値の達成状況などに基づいて、計画の進捗を点検・評価</w:t>
      </w:r>
    </w:p>
    <w:p w:rsidR="00EB5E34" w:rsidRPr="00402132" w:rsidRDefault="00402132" w:rsidP="00683911">
      <w:pPr>
        <w:spacing w:beforeLines="50" w:before="180"/>
        <w:rPr>
          <w:rFonts w:ascii="HG丸ｺﾞｼｯｸM-PRO" w:eastAsia="HG丸ｺﾞｼｯｸM-PRO" w:hAnsi="HG丸ｺﾞｼｯｸM-PRO"/>
          <w:b/>
          <w:sz w:val="22"/>
        </w:rPr>
      </w:pPr>
      <w:r w:rsidRPr="00402132">
        <w:rPr>
          <w:rFonts w:ascii="HG丸ｺﾞｼｯｸM-PRO" w:eastAsia="HG丸ｺﾞｼｯｸM-PRO" w:hAnsi="HG丸ｺﾞｼｯｸM-PRO" w:hint="eastAsia"/>
          <w:b/>
          <w:sz w:val="22"/>
        </w:rPr>
        <w:t>３</w:t>
      </w:r>
      <w:r w:rsidR="0083500A" w:rsidRPr="00402132">
        <w:rPr>
          <w:rFonts w:ascii="HG丸ｺﾞｼｯｸM-PRO" w:eastAsia="HG丸ｺﾞｼｯｸM-PRO" w:hAnsi="HG丸ｺﾞｼｯｸM-PRO" w:hint="eastAsia"/>
          <w:b/>
          <w:sz w:val="22"/>
        </w:rPr>
        <w:t>．</w:t>
      </w:r>
      <w:r w:rsidR="00EB5E34" w:rsidRPr="00402132">
        <w:rPr>
          <w:rFonts w:ascii="HG丸ｺﾞｼｯｸM-PRO" w:eastAsia="HG丸ｺﾞｼｯｸM-PRO" w:hAnsi="HG丸ｺﾞｼｯｸM-PRO" w:hint="eastAsia"/>
          <w:b/>
          <w:sz w:val="22"/>
        </w:rPr>
        <w:t>基本目標</w:t>
      </w:r>
    </w:p>
    <w:tbl>
      <w:tblPr>
        <w:tblStyle w:val="a7"/>
        <w:tblW w:w="0" w:type="auto"/>
        <w:tblLook w:val="04A0" w:firstRow="1" w:lastRow="0" w:firstColumn="1" w:lastColumn="0" w:noHBand="0" w:noVBand="1"/>
      </w:tblPr>
      <w:tblGrid>
        <w:gridCol w:w="1407"/>
        <w:gridCol w:w="8447"/>
      </w:tblGrid>
      <w:tr w:rsidR="00EB5E34" w:rsidRPr="00D8209A" w:rsidTr="006250B7">
        <w:tc>
          <w:tcPr>
            <w:tcW w:w="1413" w:type="dxa"/>
            <w:shd w:val="clear" w:color="auto" w:fill="FFE599" w:themeFill="accent4" w:themeFillTint="66"/>
          </w:tcPr>
          <w:p w:rsidR="00EB5E34" w:rsidRPr="00D8209A" w:rsidRDefault="00454C6F" w:rsidP="00AF7D4C">
            <w:pPr>
              <w:spacing w:line="320" w:lineRule="exact"/>
              <w:ind w:firstLineChars="100" w:firstLine="210"/>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基本目標</w:t>
            </w:r>
          </w:p>
        </w:tc>
        <w:tc>
          <w:tcPr>
            <w:tcW w:w="8505" w:type="dxa"/>
            <w:shd w:val="clear" w:color="auto" w:fill="FFE599" w:themeFill="accent4" w:themeFillTint="66"/>
          </w:tcPr>
          <w:p w:rsidR="00EB5E34" w:rsidRPr="00D8209A" w:rsidRDefault="00EB5E34" w:rsidP="00AF7D4C">
            <w:pPr>
              <w:spacing w:line="320" w:lineRule="exact"/>
              <w:jc w:val="center"/>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sz w:val="21"/>
                <w:szCs w:val="21"/>
              </w:rPr>
              <w:t>内　　　容</w:t>
            </w:r>
          </w:p>
        </w:tc>
      </w:tr>
      <w:tr w:rsidR="00EB5E34" w:rsidRPr="00D8209A" w:rsidTr="00E21634">
        <w:tc>
          <w:tcPr>
            <w:tcW w:w="1413"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基本目標１</w:t>
            </w:r>
          </w:p>
        </w:tc>
        <w:tc>
          <w:tcPr>
            <w:tcW w:w="8505"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＜気候変動分野＞　地球温暖化防止と気候変動への適応に取り組むまち</w:t>
            </w:r>
          </w:p>
        </w:tc>
      </w:tr>
      <w:tr w:rsidR="00EB5E34" w:rsidRPr="00D8209A" w:rsidTr="00E21634">
        <w:tc>
          <w:tcPr>
            <w:tcW w:w="1413"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基本目標２</w:t>
            </w:r>
          </w:p>
        </w:tc>
        <w:tc>
          <w:tcPr>
            <w:tcW w:w="8505"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＜資源循環分野＞　資源を大切に繰り返し使い、環境をきれいに保つまち</w:t>
            </w:r>
          </w:p>
        </w:tc>
      </w:tr>
      <w:tr w:rsidR="00EB5E34" w:rsidRPr="00D8209A" w:rsidTr="00E21634">
        <w:tc>
          <w:tcPr>
            <w:tcW w:w="1413"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基本目標３</w:t>
            </w:r>
          </w:p>
        </w:tc>
        <w:tc>
          <w:tcPr>
            <w:tcW w:w="8505"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＜自然環境・生活環境分野＞　心豊かに快適に暮らせる、自然環境と調和したまち</w:t>
            </w:r>
          </w:p>
        </w:tc>
      </w:tr>
      <w:tr w:rsidR="00EB5E34" w:rsidRPr="00D8209A" w:rsidTr="00E21634">
        <w:tc>
          <w:tcPr>
            <w:tcW w:w="1413"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基本目標４</w:t>
            </w:r>
          </w:p>
        </w:tc>
        <w:tc>
          <w:tcPr>
            <w:tcW w:w="8505" w:type="dxa"/>
          </w:tcPr>
          <w:p w:rsidR="00EB5E34" w:rsidRPr="00D8209A" w:rsidRDefault="00E21634" w:rsidP="00AF7D4C">
            <w:pPr>
              <w:spacing w:line="320" w:lineRule="exact"/>
              <w:rPr>
                <w:rFonts w:ascii="HG丸ｺﾞｼｯｸM-PRO" w:eastAsia="HG丸ｺﾞｼｯｸM-PRO" w:hAnsi="HG丸ｺﾞｼｯｸM-PRO" w:cs="Cambria Math"/>
                <w:sz w:val="21"/>
                <w:szCs w:val="21"/>
              </w:rPr>
            </w:pPr>
            <w:r w:rsidRPr="00D8209A">
              <w:rPr>
                <w:rFonts w:ascii="HG丸ｺﾞｼｯｸM-PRO" w:eastAsia="HG丸ｺﾞｼｯｸM-PRO" w:hAnsi="HG丸ｺﾞｼｯｸM-PRO" w:cs="Cambria Math" w:hint="eastAsia"/>
                <w:sz w:val="21"/>
                <w:szCs w:val="21"/>
              </w:rPr>
              <w:t>＜環境学習分野＞　みんなが環境を学び、環境保全に取り組むまち</w:t>
            </w:r>
          </w:p>
        </w:tc>
      </w:tr>
    </w:tbl>
    <w:p w:rsidR="00DD6EEC" w:rsidRPr="00402132" w:rsidRDefault="00AF1968" w:rsidP="00683911">
      <w:pPr>
        <w:spacing w:beforeLines="50" w:before="180"/>
        <w:rPr>
          <w:rFonts w:ascii="HG丸ｺﾞｼｯｸM-PRO" w:eastAsia="HG丸ｺﾞｼｯｸM-PRO" w:hAnsi="HG丸ｺﾞｼｯｸM-PRO"/>
          <w:b/>
          <w:sz w:val="22"/>
        </w:rPr>
      </w:pPr>
      <w:r w:rsidRPr="00521798">
        <w:rPr>
          <w:rFonts w:ascii="HG丸ｺﾞｼｯｸM-PRO" w:eastAsia="HG丸ｺﾞｼｯｸM-PRO" w:hAnsi="HG丸ｺﾞｼｯｸM-PRO"/>
          <w:noProof/>
          <w:sz w:val="22"/>
        </w:rPr>
        <mc:AlternateContent>
          <mc:Choice Requires="wps">
            <w:drawing>
              <wp:anchor distT="45720" distB="45720" distL="114300" distR="114300" simplePos="0" relativeHeight="251662336" behindDoc="0" locked="0" layoutInCell="1" allowOverlap="1" wp14:anchorId="20395762" wp14:editId="52DA111C">
                <wp:simplePos x="0" y="0"/>
                <wp:positionH relativeFrom="column">
                  <wp:posOffset>4533265</wp:posOffset>
                </wp:positionH>
                <wp:positionV relativeFrom="paragraph">
                  <wp:posOffset>179070</wp:posOffset>
                </wp:positionV>
                <wp:extent cx="169926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rsidR="00AF1968" w:rsidRPr="00C37DD4" w:rsidRDefault="00AF1968" w:rsidP="00AF1968">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w:t>
                            </w:r>
                            <w:r w:rsidRPr="00C37DD4">
                              <w:rPr>
                                <w:rFonts w:ascii="HG丸ｺﾞｼｯｸM-PRO" w:eastAsia="HG丸ｺﾞｼｯｸM-PRO" w:hAnsi="HG丸ｺﾞｼｯｸM-PRO" w:hint="eastAsia"/>
                                <w:sz w:val="18"/>
                                <w:szCs w:val="18"/>
                              </w:rPr>
                              <w:t>特に</w:t>
                            </w:r>
                            <w:r w:rsidRPr="00C37DD4">
                              <w:rPr>
                                <w:rFonts w:ascii="HG丸ｺﾞｼｯｸM-PRO" w:eastAsia="HG丸ｺﾞｼｯｸM-PRO" w:hAnsi="HG丸ｺﾞｼｯｸM-PRO"/>
                                <w:sz w:val="18"/>
                                <w:szCs w:val="18"/>
                              </w:rPr>
                              <w:t>関連性が強い</w:t>
                            </w:r>
                            <w:r w:rsidRPr="00C37DD4">
                              <w:rPr>
                                <w:rFonts w:ascii="HG丸ｺﾞｼｯｸM-PRO" w:eastAsia="HG丸ｺﾞｼｯｸM-PRO" w:hAnsi="HG丸ｺﾞｼｯｸM-PRO" w:hint="eastAsia"/>
                                <w:sz w:val="18"/>
                                <w:szCs w:val="18"/>
                              </w:rPr>
                              <w:t>基本施策</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395762" id="_x0000_t202" coordsize="21600,21600" o:spt="202" path="m,l,21600r21600,l21600,xe">
                <v:stroke joinstyle="miter"/>
                <v:path gradientshapeok="t" o:connecttype="rect"/>
              </v:shapetype>
              <v:shape id="テキスト ボックス 2" o:spid="_x0000_s1026" type="#_x0000_t202" style="position:absolute;left:0;text-align:left;margin-left:356.95pt;margin-top:14.1pt;width:133.8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" filled="f" stroked="f">
                <v:textbox style="mso-fit-shape-to-text:t">
                  <w:txbxContent>
                    <w:p w:rsidR="00AF1968" w:rsidRPr="00C37DD4" w:rsidRDefault="00AF1968" w:rsidP="00AF1968">
                      <w:pPr>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w:t>
                      </w:r>
                      <w:r w:rsidRPr="00C37DD4">
                        <w:rPr>
                          <w:rFonts w:ascii="HG丸ｺﾞｼｯｸM-PRO" w:eastAsia="HG丸ｺﾞｼｯｸM-PRO" w:hAnsi="HG丸ｺﾞｼｯｸM-PRO" w:hint="eastAsia"/>
                          <w:sz w:val="18"/>
                          <w:szCs w:val="18"/>
                        </w:rPr>
                        <w:t>特に</w:t>
                      </w:r>
                      <w:r w:rsidRPr="00C37DD4">
                        <w:rPr>
                          <w:rFonts w:ascii="HG丸ｺﾞｼｯｸM-PRO" w:eastAsia="HG丸ｺﾞｼｯｸM-PRO" w:hAnsi="HG丸ｺﾞｼｯｸM-PRO"/>
                          <w:sz w:val="18"/>
                          <w:szCs w:val="18"/>
                        </w:rPr>
                        <w:t>関連性が強い</w:t>
                      </w:r>
                      <w:r w:rsidRPr="00C37DD4">
                        <w:rPr>
                          <w:rFonts w:ascii="HG丸ｺﾞｼｯｸM-PRO" w:eastAsia="HG丸ｺﾞｼｯｸM-PRO" w:hAnsi="HG丸ｺﾞｼｯｸM-PRO" w:hint="eastAsia"/>
                          <w:sz w:val="18"/>
                          <w:szCs w:val="18"/>
                        </w:rPr>
                        <w:t>基本施策</w:t>
                      </w:r>
                    </w:p>
                  </w:txbxContent>
                </v:textbox>
              </v:shape>
            </w:pict>
          </mc:Fallback>
        </mc:AlternateContent>
      </w:r>
      <w:r w:rsidR="00402132" w:rsidRPr="00402132">
        <w:rPr>
          <w:rFonts w:ascii="HG丸ｺﾞｼｯｸM-PRO" w:eastAsia="HG丸ｺﾞｼｯｸM-PRO" w:hAnsi="HG丸ｺﾞｼｯｸM-PRO" w:hint="eastAsia"/>
          <w:b/>
          <w:sz w:val="22"/>
        </w:rPr>
        <w:t>４</w:t>
      </w:r>
      <w:r w:rsidR="00DD6EEC" w:rsidRPr="00402132">
        <w:rPr>
          <w:rFonts w:ascii="HG丸ｺﾞｼｯｸM-PRO" w:eastAsia="HG丸ｺﾞｼｯｸM-PRO" w:hAnsi="HG丸ｺﾞｼｯｸM-PRO" w:hint="eastAsia"/>
          <w:b/>
          <w:sz w:val="22"/>
        </w:rPr>
        <w:t>．</w:t>
      </w:r>
      <w:r w:rsidR="00270B03" w:rsidRPr="00402132">
        <w:rPr>
          <w:rFonts w:ascii="HG丸ｺﾞｼｯｸM-PRO" w:eastAsia="HG丸ｺﾞｼｯｸM-PRO" w:hAnsi="HG丸ｺﾞｼｯｸM-PRO" w:hint="eastAsia"/>
          <w:b/>
          <w:sz w:val="22"/>
        </w:rPr>
        <w:t>計画の体系</w:t>
      </w:r>
    </w:p>
    <w:p w:rsidR="001455D9" w:rsidRDefault="001455D9" w:rsidP="00407317">
      <w:pPr>
        <w:rPr>
          <w:rFonts w:ascii="HG丸ｺﾞｼｯｸM-PRO" w:eastAsia="HG丸ｺﾞｼｯｸM-PRO" w:hAnsi="HG丸ｺﾞｼｯｸM-PRO"/>
          <w:sz w:val="22"/>
        </w:rPr>
      </w:pPr>
      <w:r w:rsidRPr="001455D9">
        <w:rPr>
          <w:rFonts w:hint="eastAsia"/>
          <w:noProof/>
        </w:rPr>
        <w:drawing>
          <wp:inline distT="0" distB="0" distL="0" distR="0">
            <wp:extent cx="6120130" cy="1648456"/>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648456"/>
                    </a:xfrm>
                    <a:prstGeom prst="rect">
                      <a:avLst/>
                    </a:prstGeom>
                    <a:noFill/>
                    <a:ln>
                      <a:noFill/>
                    </a:ln>
                  </pic:spPr>
                </pic:pic>
              </a:graphicData>
            </a:graphic>
          </wp:inline>
        </w:drawing>
      </w:r>
    </w:p>
    <w:p w:rsidR="00402132" w:rsidRDefault="00521798">
      <w:pPr>
        <w:widowControl/>
        <w:jc w:val="left"/>
        <w:rPr>
          <w:rFonts w:ascii="HG丸ｺﾞｼｯｸM-PRO" w:eastAsia="HG丸ｺﾞｼｯｸM-PRO" w:hAnsi="HG丸ｺﾞｼｯｸM-PRO"/>
          <w:sz w:val="22"/>
        </w:rPr>
      </w:pPr>
      <w:r w:rsidRPr="001455D9">
        <w:rPr>
          <w:noProof/>
        </w:rPr>
        <w:drawing>
          <wp:anchor distT="0" distB="0" distL="114300" distR="114300" simplePos="0" relativeHeight="251658240" behindDoc="0" locked="0" layoutInCell="1" allowOverlap="1">
            <wp:simplePos x="0" y="0"/>
            <wp:positionH relativeFrom="margin">
              <wp:posOffset>-635</wp:posOffset>
            </wp:positionH>
            <wp:positionV relativeFrom="paragraph">
              <wp:posOffset>87630</wp:posOffset>
            </wp:positionV>
            <wp:extent cx="6120130" cy="214058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140585"/>
                    </a:xfrm>
                    <a:prstGeom prst="rect">
                      <a:avLst/>
                    </a:prstGeom>
                    <a:noFill/>
                    <a:ln>
                      <a:noFill/>
                    </a:ln>
                  </pic:spPr>
                </pic:pic>
              </a:graphicData>
            </a:graphic>
            <wp14:sizeRelH relativeFrom="page">
              <wp14:pctWidth>0</wp14:pctWidth>
            </wp14:sizeRelH>
            <wp14:sizeRelV relativeFrom="page">
              <wp14:pctHeight>0</wp14:pctHeight>
            </wp14:sizeRelV>
          </wp:anchor>
        </w:drawing>
      </w:r>
      <w:r w:rsidR="00402132">
        <w:rPr>
          <w:rFonts w:ascii="HG丸ｺﾞｼｯｸM-PRO" w:eastAsia="HG丸ｺﾞｼｯｸM-PRO" w:hAnsi="HG丸ｺﾞｼｯｸM-PRO"/>
          <w:sz w:val="22"/>
        </w:rPr>
        <w:br w:type="page"/>
      </w:r>
    </w:p>
    <w:p w:rsidR="008F43BB" w:rsidRPr="00402132" w:rsidRDefault="00402132" w:rsidP="00407317">
      <w:pPr>
        <w:rPr>
          <w:rFonts w:ascii="HG丸ｺﾞｼｯｸM-PRO" w:eastAsia="HG丸ｺﾞｼｯｸM-PRO" w:hAnsi="HG丸ｺﾞｼｯｸM-PRO"/>
          <w:b/>
          <w:sz w:val="22"/>
        </w:rPr>
      </w:pPr>
      <w:r w:rsidRPr="00402132">
        <w:rPr>
          <w:rFonts w:ascii="HG丸ｺﾞｼｯｸM-PRO" w:eastAsia="HG丸ｺﾞｼｯｸM-PRO" w:hAnsi="HG丸ｺﾞｼｯｸM-PRO" w:hint="eastAsia"/>
          <w:b/>
          <w:sz w:val="22"/>
        </w:rPr>
        <w:lastRenderedPageBreak/>
        <w:t>５</w:t>
      </w:r>
      <w:r w:rsidR="0083500A" w:rsidRPr="00402132">
        <w:rPr>
          <w:rFonts w:ascii="HG丸ｺﾞｼｯｸM-PRO" w:eastAsia="HG丸ｺﾞｼｯｸM-PRO" w:hAnsi="HG丸ｺﾞｼｯｸM-PRO" w:hint="eastAsia"/>
          <w:b/>
          <w:sz w:val="22"/>
        </w:rPr>
        <w:t>．</w:t>
      </w:r>
      <w:r w:rsidR="0057112F" w:rsidRPr="00402132">
        <w:rPr>
          <w:rFonts w:ascii="HG丸ｺﾞｼｯｸM-PRO" w:eastAsia="HG丸ｺﾞｼｯｸM-PRO" w:hAnsi="HG丸ｺﾞｼｯｸM-PRO" w:hint="eastAsia"/>
          <w:b/>
          <w:sz w:val="22"/>
        </w:rPr>
        <w:t>脱炭素に関連する</w:t>
      </w:r>
      <w:r w:rsidR="0083500A" w:rsidRPr="00402132">
        <w:rPr>
          <w:rFonts w:ascii="HG丸ｺﾞｼｯｸM-PRO" w:eastAsia="HG丸ｺﾞｼｯｸM-PRO" w:hAnsi="HG丸ｺﾞｼｯｸM-PRO" w:hint="eastAsia"/>
          <w:b/>
          <w:sz w:val="22"/>
        </w:rPr>
        <w:t>本市の</w:t>
      </w:r>
      <w:r w:rsidR="008928FA" w:rsidRPr="00402132">
        <w:rPr>
          <w:rFonts w:ascii="HG丸ｺﾞｼｯｸM-PRO" w:eastAsia="HG丸ｺﾞｼｯｸM-PRO" w:hAnsi="HG丸ｺﾞｼｯｸM-PRO" w:hint="eastAsia"/>
          <w:b/>
          <w:sz w:val="22"/>
        </w:rPr>
        <w:t>主な</w:t>
      </w:r>
      <w:r w:rsidR="0083500A" w:rsidRPr="00402132">
        <w:rPr>
          <w:rFonts w:ascii="HG丸ｺﾞｼｯｸM-PRO" w:eastAsia="HG丸ｺﾞｼｯｸM-PRO" w:hAnsi="HG丸ｺﾞｼｯｸM-PRO" w:hint="eastAsia"/>
          <w:b/>
          <w:sz w:val="22"/>
        </w:rPr>
        <w:t>取組</w:t>
      </w:r>
    </w:p>
    <w:tbl>
      <w:tblPr>
        <w:tblStyle w:val="a7"/>
        <w:tblW w:w="0" w:type="auto"/>
        <w:tblLook w:val="04A0" w:firstRow="1" w:lastRow="0" w:firstColumn="1" w:lastColumn="0" w:noHBand="0" w:noVBand="1"/>
      </w:tblPr>
      <w:tblGrid>
        <w:gridCol w:w="3964"/>
        <w:gridCol w:w="5664"/>
      </w:tblGrid>
      <w:tr w:rsidR="008F43BB" w:rsidTr="006250B7">
        <w:tc>
          <w:tcPr>
            <w:tcW w:w="9628" w:type="dxa"/>
            <w:gridSpan w:val="2"/>
            <w:shd w:val="clear" w:color="auto" w:fill="F4B083" w:themeFill="accent2" w:themeFillTint="99"/>
            <w:vAlign w:val="center"/>
          </w:tcPr>
          <w:p w:rsidR="008F43BB" w:rsidRDefault="008F43BB"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（１）脱炭素・気候変動適応プロジェクト</w:t>
            </w:r>
          </w:p>
        </w:tc>
      </w:tr>
      <w:tr w:rsidR="00205CBF" w:rsidTr="006250B7">
        <w:tc>
          <w:tcPr>
            <w:tcW w:w="3964" w:type="dxa"/>
            <w:shd w:val="clear" w:color="auto" w:fill="F4B083" w:themeFill="accent2" w:themeFillTint="99"/>
            <w:vAlign w:val="center"/>
          </w:tcPr>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関連する主な基本施策</w:t>
            </w:r>
          </w:p>
        </w:tc>
        <w:tc>
          <w:tcPr>
            <w:tcW w:w="5664" w:type="dxa"/>
            <w:shd w:val="clear" w:color="auto" w:fill="F4B083" w:themeFill="accent2" w:themeFillTint="99"/>
            <w:vAlign w:val="center"/>
          </w:tcPr>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市の主な取組</w:t>
            </w:r>
          </w:p>
        </w:tc>
      </w:tr>
      <w:tr w:rsidR="00205CBF" w:rsidTr="00A8338C">
        <w:tc>
          <w:tcPr>
            <w:tcW w:w="3964" w:type="dxa"/>
          </w:tcPr>
          <w:p w:rsidR="00205CBF"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●省エネルギーの推進</w:t>
            </w:r>
          </w:p>
          <w:p w:rsidR="00205CBF"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●クリーンエネルギーへの転換</w:t>
            </w:r>
          </w:p>
          <w:p w:rsidR="00205CBF"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●低炭素都市づくり</w:t>
            </w:r>
          </w:p>
          <w:p w:rsidR="00205CBF" w:rsidRPr="00D8209A"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●公共施設等のエネルギー対策の推進</w:t>
            </w:r>
          </w:p>
        </w:tc>
        <w:tc>
          <w:tcPr>
            <w:tcW w:w="5664" w:type="dxa"/>
          </w:tcPr>
          <w:p w:rsidR="00205CBF" w:rsidRPr="00D8209A" w:rsidRDefault="00205CBF" w:rsidP="00205CBF">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・環境配慮型システム等設置費補助金</w:t>
            </w:r>
          </w:p>
          <w:p w:rsidR="00205CBF" w:rsidRDefault="00205CBF" w:rsidP="00205CBF">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・電気自動車等導入費補助金</w:t>
            </w:r>
          </w:p>
          <w:p w:rsidR="00205CBF"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・事業者等への聞き取りの実施</w:t>
            </w:r>
          </w:p>
          <w:p w:rsidR="00205CBF" w:rsidRDefault="00205CBF" w:rsidP="008F43BB">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・自転車通行空間の整備やサイクリング環境の充実</w:t>
            </w:r>
          </w:p>
          <w:p w:rsidR="00205CBF"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・市の事務事業におけるエネルギー使用量等の管理</w:t>
            </w:r>
          </w:p>
          <w:p w:rsidR="00205CBF" w:rsidRPr="008F43BB" w:rsidRDefault="00205CBF" w:rsidP="008F43B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・公用車の低炭素化の推進</w:t>
            </w:r>
          </w:p>
        </w:tc>
      </w:tr>
    </w:tbl>
    <w:p w:rsidR="008F43BB" w:rsidRDefault="008F43BB" w:rsidP="00407317">
      <w:pPr>
        <w:rPr>
          <w:rFonts w:ascii="HG丸ｺﾞｼｯｸM-PRO" w:eastAsia="HG丸ｺﾞｼｯｸM-PRO" w:hAnsi="HG丸ｺﾞｼｯｸM-PRO"/>
          <w:sz w:val="22"/>
        </w:rPr>
      </w:pPr>
    </w:p>
    <w:tbl>
      <w:tblPr>
        <w:tblStyle w:val="a7"/>
        <w:tblW w:w="0" w:type="auto"/>
        <w:tblLook w:val="04A0" w:firstRow="1" w:lastRow="0" w:firstColumn="1" w:lastColumn="0" w:noHBand="0" w:noVBand="1"/>
      </w:tblPr>
      <w:tblGrid>
        <w:gridCol w:w="3964"/>
        <w:gridCol w:w="5664"/>
      </w:tblGrid>
      <w:tr w:rsidR="00D704C1" w:rsidTr="006250B7">
        <w:tc>
          <w:tcPr>
            <w:tcW w:w="9628" w:type="dxa"/>
            <w:gridSpan w:val="2"/>
            <w:shd w:val="clear" w:color="auto" w:fill="9CC2E5" w:themeFill="accent1" w:themeFillTint="99"/>
            <w:vAlign w:val="center"/>
          </w:tcPr>
          <w:p w:rsidR="00D704C1" w:rsidRDefault="00D704C1"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（２）身近なエコ・資源循環推進プロジェクト</w:t>
            </w:r>
          </w:p>
        </w:tc>
      </w:tr>
      <w:tr w:rsidR="00205CBF" w:rsidTr="006250B7">
        <w:tc>
          <w:tcPr>
            <w:tcW w:w="3964" w:type="dxa"/>
            <w:shd w:val="clear" w:color="auto" w:fill="9CC2E5" w:themeFill="accent1" w:themeFillTint="99"/>
            <w:vAlign w:val="center"/>
          </w:tcPr>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関連する主な基本施策</w:t>
            </w:r>
          </w:p>
        </w:tc>
        <w:tc>
          <w:tcPr>
            <w:tcW w:w="5664" w:type="dxa"/>
            <w:shd w:val="clear" w:color="auto" w:fill="9CC2E5" w:themeFill="accent1" w:themeFillTint="99"/>
            <w:vAlign w:val="center"/>
          </w:tcPr>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市の主な取組</w:t>
            </w:r>
          </w:p>
        </w:tc>
      </w:tr>
      <w:tr w:rsidR="00205CBF" w:rsidTr="00A8338C">
        <w:tc>
          <w:tcPr>
            <w:tcW w:w="3964" w:type="dxa"/>
          </w:tcPr>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●省エネルギーの推進</w:t>
            </w:r>
          </w:p>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●低炭素都市づくり</w:t>
            </w:r>
          </w:p>
          <w:p w:rsidR="00205CBF" w:rsidRDefault="00205CBF"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●３R（リデュ―ス・リユース・リサイクル）の推進</w:t>
            </w:r>
          </w:p>
          <w:p w:rsidR="00205CBF" w:rsidRDefault="00EB6F09"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F1968">
              <w:rPr>
                <w:rFonts w:ascii="HG丸ｺﾞｼｯｸM-PRO" w:eastAsia="HG丸ｺﾞｼｯｸM-PRO" w:hAnsi="HG丸ｺﾞｼｯｸM-PRO" w:hint="eastAsia"/>
                <w:w w:val="94"/>
                <w:sz w:val="22"/>
                <w:fitText w:val="3520" w:id="-1540137214"/>
              </w:rPr>
              <w:t>プラスチックごみ問題</w:t>
            </w:r>
            <w:r w:rsidR="00A8338C" w:rsidRPr="00AF1968">
              <w:rPr>
                <w:rFonts w:ascii="HG丸ｺﾞｼｯｸM-PRO" w:eastAsia="HG丸ｺﾞｼｯｸM-PRO" w:hAnsi="HG丸ｺﾞｼｯｸM-PRO" w:hint="eastAsia"/>
                <w:w w:val="94"/>
                <w:sz w:val="22"/>
                <w:fitText w:val="3520" w:id="-1540137214"/>
              </w:rPr>
              <w:t>への取組の推</w:t>
            </w:r>
            <w:r w:rsidR="00A8338C" w:rsidRPr="00AF1968">
              <w:rPr>
                <w:rFonts w:ascii="HG丸ｺﾞｼｯｸM-PRO" w:eastAsia="HG丸ｺﾞｼｯｸM-PRO" w:hAnsi="HG丸ｺﾞｼｯｸM-PRO" w:hint="eastAsia"/>
                <w:spacing w:val="6"/>
                <w:w w:val="94"/>
                <w:sz w:val="22"/>
                <w:fitText w:val="3520" w:id="-1540137214"/>
              </w:rPr>
              <w:t>進</w:t>
            </w:r>
          </w:p>
          <w:p w:rsidR="00A8338C" w:rsidRDefault="00A8338C"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●食品ロス問題への取組の推進</w:t>
            </w:r>
          </w:p>
          <w:p w:rsidR="00A8338C" w:rsidRDefault="00A8338C"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●適正・円滑なごみ処理の推進</w:t>
            </w:r>
          </w:p>
          <w:p w:rsidR="00A8338C" w:rsidRDefault="00A8338C"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F1968">
              <w:rPr>
                <w:rFonts w:ascii="HG丸ｺﾞｼｯｸM-PRO" w:eastAsia="HG丸ｺﾞｼｯｸM-PRO" w:hAnsi="HG丸ｺﾞｼｯｸM-PRO" w:hint="eastAsia"/>
                <w:w w:val="94"/>
                <w:sz w:val="22"/>
                <w:fitText w:val="3520" w:id="-1540137216"/>
              </w:rPr>
              <w:t>ごみ出しの適正化、不法投棄等の防</w:t>
            </w:r>
            <w:r w:rsidRPr="00AF1968">
              <w:rPr>
                <w:rFonts w:ascii="HG丸ｺﾞｼｯｸM-PRO" w:eastAsia="HG丸ｺﾞｼｯｸM-PRO" w:hAnsi="HG丸ｺﾞｼｯｸM-PRO" w:hint="eastAsia"/>
                <w:spacing w:val="6"/>
                <w:w w:val="94"/>
                <w:sz w:val="22"/>
                <w:fitText w:val="3520" w:id="-1540137216"/>
              </w:rPr>
              <w:t>止</w:t>
            </w:r>
          </w:p>
          <w:p w:rsidR="00205CBF" w:rsidRPr="00D8209A" w:rsidRDefault="00A8338C" w:rsidP="00D70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●美化活動と環境マナー普及の推進</w:t>
            </w:r>
          </w:p>
        </w:tc>
        <w:tc>
          <w:tcPr>
            <w:tcW w:w="5664" w:type="dxa"/>
          </w:tcPr>
          <w:p w:rsidR="00205CBF" w:rsidRDefault="00483BC8" w:rsidP="00205CB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・国民運動「COOL</w:t>
            </w:r>
            <w:r w:rsidR="00205CBF" w:rsidRPr="00D8209A">
              <w:rPr>
                <w:rFonts w:ascii="HG丸ｺﾞｼｯｸM-PRO" w:eastAsia="HG丸ｺﾞｼｯｸM-PRO" w:hAnsi="HG丸ｺﾞｼｯｸM-PRO" w:hint="eastAsia"/>
                <w:sz w:val="22"/>
              </w:rPr>
              <w:t xml:space="preserve"> </w:t>
            </w:r>
            <w:r w:rsidR="00205CBF" w:rsidRPr="00D8209A">
              <w:rPr>
                <w:rFonts w:ascii="HG丸ｺﾞｼｯｸM-PRO" w:eastAsia="HG丸ｺﾞｼｯｸM-PRO" w:hAnsi="HG丸ｺﾞｼｯｸM-PRO"/>
                <w:sz w:val="22"/>
              </w:rPr>
              <w:t>CHOICE</w:t>
            </w:r>
            <w:r w:rsidR="00205CBF" w:rsidRPr="00D8209A">
              <w:rPr>
                <w:rFonts w:ascii="HG丸ｺﾞｼｯｸM-PRO" w:eastAsia="HG丸ｺﾞｼｯｸM-PRO" w:hAnsi="HG丸ｺﾞｼｯｸM-PRO" w:hint="eastAsia"/>
                <w:sz w:val="22"/>
              </w:rPr>
              <w:t>」の推進</w:t>
            </w:r>
          </w:p>
          <w:p w:rsidR="00205CBF" w:rsidRDefault="00205CBF" w:rsidP="00205CB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・緑のカーテンの普及啓発</w:t>
            </w:r>
          </w:p>
          <w:p w:rsidR="00205CBF" w:rsidRDefault="00205CBF" w:rsidP="00205CB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D8209A">
              <w:rPr>
                <w:rFonts w:ascii="HG丸ｺﾞｼｯｸM-PRO" w:eastAsia="HG丸ｺﾞｼｯｸM-PRO" w:hAnsi="HG丸ｺﾞｼｯｸM-PRO" w:hint="eastAsia"/>
                <w:sz w:val="22"/>
              </w:rPr>
              <w:t>自動車利用の自粛やエコドライブの普及啓発</w:t>
            </w:r>
          </w:p>
          <w:p w:rsidR="00205CBF" w:rsidRDefault="00205CBF" w:rsidP="00205CBF">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・ごみ出しのマナーや分別方法についての周知</w:t>
            </w:r>
          </w:p>
          <w:p w:rsidR="00205CBF" w:rsidRDefault="00205CBF" w:rsidP="00205CBF">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・不用品登録や再生家具の販売</w:t>
            </w:r>
          </w:p>
          <w:p w:rsidR="00205CBF" w:rsidRDefault="00205CBF" w:rsidP="00D704C1">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・機器の適切な廃棄・回収等による代替フロン類の適正処理</w:t>
            </w:r>
          </w:p>
          <w:p w:rsidR="00205CBF" w:rsidRPr="00D8209A" w:rsidRDefault="00205CBF" w:rsidP="00D704C1">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・生ごみ処理機導入補助制度</w:t>
            </w:r>
          </w:p>
          <w:p w:rsidR="00205CBF" w:rsidRPr="00D8209A" w:rsidRDefault="00205CBF" w:rsidP="00D704C1">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・プラスチック製容器包装の適切な分別</w:t>
            </w:r>
          </w:p>
          <w:p w:rsidR="00205CBF" w:rsidRPr="00D8209A" w:rsidRDefault="00205CBF" w:rsidP="00D704C1">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・食品ロスの削減（職員フードドライブ等）</w:t>
            </w:r>
          </w:p>
          <w:p w:rsidR="00205CBF" w:rsidRPr="00D8209A" w:rsidRDefault="00205CBF" w:rsidP="00D704C1">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・不法投棄対策（パトロールの実施等）</w:t>
            </w:r>
          </w:p>
          <w:p w:rsidR="00205CBF" w:rsidRPr="008F43BB" w:rsidRDefault="00205CBF" w:rsidP="00D704C1">
            <w:pPr>
              <w:rPr>
                <w:rFonts w:ascii="HG丸ｺﾞｼｯｸM-PRO" w:eastAsia="HG丸ｺﾞｼｯｸM-PRO" w:hAnsi="HG丸ｺﾞｼｯｸM-PRO"/>
                <w:sz w:val="22"/>
              </w:rPr>
            </w:pPr>
            <w:r w:rsidRPr="00D8209A">
              <w:rPr>
                <w:rFonts w:ascii="HG丸ｺﾞｼｯｸM-PRO" w:eastAsia="HG丸ｺﾞｼｯｸM-PRO" w:hAnsi="HG丸ｺﾞｼｯｸM-PRO" w:hint="eastAsia"/>
                <w:sz w:val="22"/>
              </w:rPr>
              <w:t>・ポイ捨て等及び歩行喫煙をなくす条例の普及啓発</w:t>
            </w:r>
          </w:p>
        </w:tc>
      </w:tr>
    </w:tbl>
    <w:p w:rsidR="0083500A" w:rsidRDefault="0083500A" w:rsidP="00EB5E34">
      <w:pPr>
        <w:rPr>
          <w:rFonts w:ascii="HG丸ｺﾞｼｯｸM-PRO" w:eastAsia="HG丸ｺﾞｼｯｸM-PRO" w:hAnsi="HG丸ｺﾞｼｯｸM-PRO"/>
          <w:sz w:val="22"/>
        </w:rPr>
      </w:pPr>
    </w:p>
    <w:p w:rsidR="008277F8" w:rsidRPr="00402132" w:rsidRDefault="00402132" w:rsidP="00EB5E34">
      <w:pPr>
        <w:rPr>
          <w:rFonts w:ascii="HG丸ｺﾞｼｯｸM-PRO" w:eastAsia="HG丸ｺﾞｼｯｸM-PRO" w:hAnsi="HG丸ｺﾞｼｯｸM-PRO"/>
          <w:b/>
          <w:sz w:val="22"/>
        </w:rPr>
      </w:pPr>
      <w:r w:rsidRPr="00402132">
        <w:rPr>
          <w:rFonts w:ascii="HG丸ｺﾞｼｯｸM-PRO" w:eastAsia="HG丸ｺﾞｼｯｸM-PRO" w:hAnsi="HG丸ｺﾞｼｯｸM-PRO" w:hint="eastAsia"/>
          <w:b/>
          <w:sz w:val="22"/>
        </w:rPr>
        <w:t>６</w:t>
      </w:r>
      <w:r w:rsidR="002A12C4" w:rsidRPr="00402132">
        <w:rPr>
          <w:rFonts w:ascii="HG丸ｺﾞｼｯｸM-PRO" w:eastAsia="HG丸ｺﾞｼｯｸM-PRO" w:hAnsi="HG丸ｺﾞｼｯｸM-PRO" w:hint="eastAsia"/>
          <w:b/>
          <w:sz w:val="22"/>
        </w:rPr>
        <w:t>．その他</w:t>
      </w:r>
    </w:p>
    <w:p w:rsidR="008277F8" w:rsidRPr="00D8209A" w:rsidRDefault="008277F8" w:rsidP="00EB5E3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「戸田市環境基本計画２０２１」では、上記のプロジェクトの他にも、「（３）水循環・生物多様性保全プロジェクト」や「（４）環境交流プロジェクト」において</w:t>
      </w:r>
      <w:r w:rsidR="005F2BFB">
        <w:rPr>
          <w:rFonts w:ascii="HG丸ｺﾞｼｯｸM-PRO" w:eastAsia="HG丸ｺﾞｼｯｸM-PRO" w:hAnsi="HG丸ｺﾞｼｯｸM-PRO" w:hint="eastAsia"/>
          <w:sz w:val="22"/>
        </w:rPr>
        <w:t>自然環境の保全・再生・創出や環境保全活動の促進・支援に関する取組等を行っている。これらの取組も併せて推進することで、市全体として</w:t>
      </w:r>
      <w:r>
        <w:rPr>
          <w:rFonts w:ascii="HG丸ｺﾞｼｯｸM-PRO" w:eastAsia="HG丸ｺﾞｼｯｸM-PRO" w:hAnsi="HG丸ｺﾞｼｯｸM-PRO" w:hint="eastAsia"/>
          <w:sz w:val="22"/>
        </w:rPr>
        <w:t>脱炭素</w:t>
      </w:r>
      <w:r w:rsidR="005F2BFB">
        <w:rPr>
          <w:rFonts w:ascii="HG丸ｺﾞｼｯｸM-PRO" w:eastAsia="HG丸ｺﾞｼｯｸM-PRO" w:hAnsi="HG丸ｺﾞｼｯｸM-PRO" w:hint="eastAsia"/>
          <w:sz w:val="22"/>
        </w:rPr>
        <w:t>社会の実現に向け</w:t>
      </w:r>
      <w:r w:rsidR="00C93BF9">
        <w:rPr>
          <w:rFonts w:ascii="HG丸ｺﾞｼｯｸM-PRO" w:eastAsia="HG丸ｺﾞｼｯｸM-PRO" w:hAnsi="HG丸ｺﾞｼｯｸM-PRO" w:hint="eastAsia"/>
          <w:sz w:val="22"/>
        </w:rPr>
        <w:t>、温室効果ガス排出量の削減を図っていく</w:t>
      </w:r>
      <w:r>
        <w:rPr>
          <w:rFonts w:ascii="HG丸ｺﾞｼｯｸM-PRO" w:eastAsia="HG丸ｺﾞｼｯｸM-PRO" w:hAnsi="HG丸ｺﾞｼｯｸM-PRO" w:hint="eastAsia"/>
          <w:sz w:val="22"/>
        </w:rPr>
        <w:t>。</w:t>
      </w:r>
    </w:p>
    <w:sectPr w:rsidR="008277F8" w:rsidRPr="00D8209A" w:rsidSect="00521798">
      <w:footerReference w:type="default" r:id="rId9"/>
      <w:footerReference w:type="first" r:id="rId10"/>
      <w:pgSz w:w="11906" w:h="16838" w:code="9"/>
      <w:pgMar w:top="1134" w:right="1021" w:bottom="851" w:left="1021" w:header="851" w:footer="45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E34" w:rsidRDefault="00EB5E34" w:rsidP="00EB5E34">
      <w:r>
        <w:separator/>
      </w:r>
    </w:p>
  </w:endnote>
  <w:endnote w:type="continuationSeparator" w:id="0">
    <w:p w:rsidR="00EB5E34" w:rsidRDefault="00EB5E34" w:rsidP="00EB5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817823"/>
      <w:docPartObj>
        <w:docPartGallery w:val="Page Numbers (Bottom of Page)"/>
        <w:docPartUnique/>
      </w:docPartObj>
    </w:sdtPr>
    <w:sdtEndPr>
      <w:rPr>
        <w:rFonts w:ascii="HG丸ｺﾞｼｯｸM-PRO" w:eastAsia="HG丸ｺﾞｼｯｸM-PRO" w:hAnsi="HG丸ｺﾞｼｯｸM-PRO"/>
        <w:szCs w:val="21"/>
      </w:rPr>
    </w:sdtEndPr>
    <w:sdtContent>
      <w:p w:rsidR="00521798" w:rsidRDefault="00521798" w:rsidP="00521798">
        <w:pPr>
          <w:pStyle w:val="a5"/>
          <w:jc w:val="center"/>
        </w:pPr>
        <w:r w:rsidRPr="00521798">
          <w:rPr>
            <w:rFonts w:ascii="HG丸ｺﾞｼｯｸM-PRO" w:eastAsia="HG丸ｺﾞｼｯｸM-PRO" w:hAnsi="HG丸ｺﾞｼｯｸM-PRO"/>
            <w:szCs w:val="21"/>
          </w:rPr>
          <w:fldChar w:fldCharType="begin"/>
        </w:r>
        <w:r w:rsidRPr="00521798">
          <w:rPr>
            <w:rFonts w:ascii="HG丸ｺﾞｼｯｸM-PRO" w:eastAsia="HG丸ｺﾞｼｯｸM-PRO" w:hAnsi="HG丸ｺﾞｼｯｸM-PRO"/>
            <w:szCs w:val="21"/>
          </w:rPr>
          <w:instrText>PAGE   \* MERGEFORMAT</w:instrText>
        </w:r>
        <w:r w:rsidRPr="00521798">
          <w:rPr>
            <w:rFonts w:ascii="HG丸ｺﾞｼｯｸM-PRO" w:eastAsia="HG丸ｺﾞｼｯｸM-PRO" w:hAnsi="HG丸ｺﾞｼｯｸM-PRO"/>
            <w:szCs w:val="21"/>
          </w:rPr>
          <w:fldChar w:fldCharType="separate"/>
        </w:r>
        <w:r w:rsidR="0029434A" w:rsidRPr="0029434A">
          <w:rPr>
            <w:rFonts w:ascii="HG丸ｺﾞｼｯｸM-PRO" w:eastAsia="HG丸ｺﾞｼｯｸM-PRO" w:hAnsi="HG丸ｺﾞｼｯｸM-PRO"/>
            <w:noProof/>
            <w:szCs w:val="21"/>
            <w:lang w:val="ja-JP"/>
          </w:rPr>
          <w:t>2</w:t>
        </w:r>
        <w:r w:rsidRPr="00521798">
          <w:rPr>
            <w:rFonts w:ascii="HG丸ｺﾞｼｯｸM-PRO" w:eastAsia="HG丸ｺﾞｼｯｸM-PRO" w:hAnsi="HG丸ｺﾞｼｯｸM-PRO"/>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500272"/>
      <w:docPartObj>
        <w:docPartGallery w:val="Page Numbers (Bottom of Page)"/>
        <w:docPartUnique/>
      </w:docPartObj>
    </w:sdtPr>
    <w:sdtEndPr>
      <w:rPr>
        <w:rFonts w:ascii="HG丸ｺﾞｼｯｸM-PRO" w:eastAsia="HG丸ｺﾞｼｯｸM-PRO" w:hAnsi="HG丸ｺﾞｼｯｸM-PRO"/>
      </w:rPr>
    </w:sdtEndPr>
    <w:sdtContent>
      <w:p w:rsidR="00521798" w:rsidRPr="00521798" w:rsidRDefault="00521798" w:rsidP="00521798">
        <w:pPr>
          <w:pStyle w:val="a5"/>
          <w:jc w:val="center"/>
          <w:rPr>
            <w:rFonts w:ascii="HG丸ｺﾞｼｯｸM-PRO" w:eastAsia="HG丸ｺﾞｼｯｸM-PRO" w:hAnsi="HG丸ｺﾞｼｯｸM-PRO"/>
          </w:rPr>
        </w:pPr>
        <w:r w:rsidRPr="00521798">
          <w:rPr>
            <w:rFonts w:ascii="HG丸ｺﾞｼｯｸM-PRO" w:eastAsia="HG丸ｺﾞｼｯｸM-PRO" w:hAnsi="HG丸ｺﾞｼｯｸM-PRO"/>
          </w:rPr>
          <w:fldChar w:fldCharType="begin"/>
        </w:r>
        <w:r w:rsidRPr="00521798">
          <w:rPr>
            <w:rFonts w:ascii="HG丸ｺﾞｼｯｸM-PRO" w:eastAsia="HG丸ｺﾞｼｯｸM-PRO" w:hAnsi="HG丸ｺﾞｼｯｸM-PRO"/>
          </w:rPr>
          <w:instrText>PAGE   \* MERGEFORMAT</w:instrText>
        </w:r>
        <w:r w:rsidRPr="00521798">
          <w:rPr>
            <w:rFonts w:ascii="HG丸ｺﾞｼｯｸM-PRO" w:eastAsia="HG丸ｺﾞｼｯｸM-PRO" w:hAnsi="HG丸ｺﾞｼｯｸM-PRO"/>
          </w:rPr>
          <w:fldChar w:fldCharType="separate"/>
        </w:r>
        <w:r w:rsidR="0029434A" w:rsidRPr="0029434A">
          <w:rPr>
            <w:rFonts w:ascii="HG丸ｺﾞｼｯｸM-PRO" w:eastAsia="HG丸ｺﾞｼｯｸM-PRO" w:hAnsi="HG丸ｺﾞｼｯｸM-PRO"/>
            <w:noProof/>
            <w:lang w:val="ja-JP"/>
          </w:rPr>
          <w:t>1</w:t>
        </w:r>
        <w:r w:rsidRPr="00521798">
          <w:rPr>
            <w:rFonts w:ascii="HG丸ｺﾞｼｯｸM-PRO" w:eastAsia="HG丸ｺﾞｼｯｸM-PRO" w:hAnsi="HG丸ｺﾞｼｯｸM-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E34" w:rsidRDefault="00EB5E34" w:rsidP="00EB5E34">
      <w:r>
        <w:separator/>
      </w:r>
    </w:p>
  </w:footnote>
  <w:footnote w:type="continuationSeparator" w:id="0">
    <w:p w:rsidR="00EB5E34" w:rsidRDefault="00EB5E34" w:rsidP="00EB5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84"/>
    <w:rsid w:val="00066884"/>
    <w:rsid w:val="00085A2A"/>
    <w:rsid w:val="000E289A"/>
    <w:rsid w:val="001455D9"/>
    <w:rsid w:val="00153F08"/>
    <w:rsid w:val="001B6811"/>
    <w:rsid w:val="001C04EB"/>
    <w:rsid w:val="001E6880"/>
    <w:rsid w:val="00205CBF"/>
    <w:rsid w:val="00265F43"/>
    <w:rsid w:val="00270B03"/>
    <w:rsid w:val="0029434A"/>
    <w:rsid w:val="002A12C4"/>
    <w:rsid w:val="002B7FAC"/>
    <w:rsid w:val="002E361C"/>
    <w:rsid w:val="00311AB3"/>
    <w:rsid w:val="00376505"/>
    <w:rsid w:val="00377CDB"/>
    <w:rsid w:val="00402132"/>
    <w:rsid w:val="00407317"/>
    <w:rsid w:val="00454C6F"/>
    <w:rsid w:val="00483BC8"/>
    <w:rsid w:val="005126DD"/>
    <w:rsid w:val="00521798"/>
    <w:rsid w:val="00522715"/>
    <w:rsid w:val="00530DCE"/>
    <w:rsid w:val="0057112F"/>
    <w:rsid w:val="00586737"/>
    <w:rsid w:val="005D1576"/>
    <w:rsid w:val="005F2BFB"/>
    <w:rsid w:val="006250B7"/>
    <w:rsid w:val="00630BC4"/>
    <w:rsid w:val="00662975"/>
    <w:rsid w:val="00683911"/>
    <w:rsid w:val="00793BEF"/>
    <w:rsid w:val="007C4DD9"/>
    <w:rsid w:val="007C55DC"/>
    <w:rsid w:val="007F2A27"/>
    <w:rsid w:val="008277F8"/>
    <w:rsid w:val="0083500A"/>
    <w:rsid w:val="00872A0B"/>
    <w:rsid w:val="008928FA"/>
    <w:rsid w:val="008B3BBC"/>
    <w:rsid w:val="008F106B"/>
    <w:rsid w:val="008F1635"/>
    <w:rsid w:val="008F43BB"/>
    <w:rsid w:val="00910136"/>
    <w:rsid w:val="009736F4"/>
    <w:rsid w:val="009F017C"/>
    <w:rsid w:val="00A25B11"/>
    <w:rsid w:val="00A8338C"/>
    <w:rsid w:val="00AF1968"/>
    <w:rsid w:val="00BA601C"/>
    <w:rsid w:val="00C37DD4"/>
    <w:rsid w:val="00C93BF9"/>
    <w:rsid w:val="00CB118C"/>
    <w:rsid w:val="00D16AE1"/>
    <w:rsid w:val="00D704C1"/>
    <w:rsid w:val="00D8209A"/>
    <w:rsid w:val="00DC021A"/>
    <w:rsid w:val="00DD0576"/>
    <w:rsid w:val="00DD6EEC"/>
    <w:rsid w:val="00E21634"/>
    <w:rsid w:val="00E7467F"/>
    <w:rsid w:val="00EB5E34"/>
    <w:rsid w:val="00EB6F09"/>
    <w:rsid w:val="00EC4132"/>
    <w:rsid w:val="00ED747D"/>
    <w:rsid w:val="00F42D85"/>
    <w:rsid w:val="00F56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AD598AD4-6152-47F9-AA83-60E4FBF92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3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5E34"/>
    <w:pPr>
      <w:tabs>
        <w:tab w:val="center" w:pos="4252"/>
        <w:tab w:val="right" w:pos="8504"/>
      </w:tabs>
      <w:snapToGrid w:val="0"/>
    </w:pPr>
  </w:style>
  <w:style w:type="character" w:customStyle="1" w:styleId="a4">
    <w:name w:val="ヘッダー (文字)"/>
    <w:basedOn w:val="a0"/>
    <w:link w:val="a3"/>
    <w:uiPriority w:val="99"/>
    <w:rsid w:val="00EB5E34"/>
  </w:style>
  <w:style w:type="paragraph" w:styleId="a5">
    <w:name w:val="footer"/>
    <w:basedOn w:val="a"/>
    <w:link w:val="a6"/>
    <w:uiPriority w:val="99"/>
    <w:unhideWhenUsed/>
    <w:rsid w:val="00EB5E34"/>
    <w:pPr>
      <w:tabs>
        <w:tab w:val="center" w:pos="4252"/>
        <w:tab w:val="right" w:pos="8504"/>
      </w:tabs>
      <w:snapToGrid w:val="0"/>
    </w:pPr>
  </w:style>
  <w:style w:type="character" w:customStyle="1" w:styleId="a6">
    <w:name w:val="フッター (文字)"/>
    <w:basedOn w:val="a0"/>
    <w:link w:val="a5"/>
    <w:uiPriority w:val="99"/>
    <w:rsid w:val="00EB5E34"/>
  </w:style>
  <w:style w:type="table" w:styleId="a7">
    <w:name w:val="Table Grid"/>
    <w:basedOn w:val="a1"/>
    <w:uiPriority w:val="59"/>
    <w:rsid w:val="00EB5E34"/>
    <w:rPr>
      <w:rFonts w:eastAsiaTheme="minorEastAsia"/>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736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73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CACE2-AB1F-4440-8125-1FFC63818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戸田市</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戸田市</dc:creator>
  <cp:keywords/>
  <dc:description/>
  <cp:lastModifiedBy>戸田市</cp:lastModifiedBy>
  <cp:revision>17</cp:revision>
  <cp:lastPrinted>2022-04-06T04:33:00Z</cp:lastPrinted>
  <dcterms:created xsi:type="dcterms:W3CDTF">2022-04-05T07:23:00Z</dcterms:created>
  <dcterms:modified xsi:type="dcterms:W3CDTF">2023-09-27T00:11:00Z</dcterms:modified>
</cp:coreProperties>
</file>